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CONLEY SHERYL 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Neuronetics,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STIM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NEURONETICS, INC.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 PHOENIXVILLE PIKE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MALVERN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251,716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award that vests on the earlier of (a) May 28, 2027 or (b) the Reporting Person's Board-approved separation of service from the Issuer or change in control of the Issuer, in each case subject to continuous service of the Reporting Person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Francis Brown, as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8659" TargetMode="External"/><Relationship Id="rId14" Type="http://schemas.openxmlformats.org/officeDocument/2006/relationships/hyperlink" Target="http://www.sec.gov/cgi-bin/browse-edgar?action=getcompany&amp;CIK=00012276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2026-05-29T17:59:05Z</dcterms:created>
  <dcterms:modified xsi:type="dcterms:W3CDTF">2026-05-29T17:59:05Z</dcterms:modified>
</cp:coreProperties>
</file>