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NEURONETICS,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33-1051425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384"/>
        <w:spacing w:after="0"/>
        <w:rPr>
          <w:sz w:val="20"/>
          <w:szCs w:val="20"/>
          <w:color w:val="auto"/>
        </w:rPr>
      </w:pPr>
      <w:r>
        <w:rPr>
          <w:rFonts w:ascii="Arial" w:cs="Arial" w:eastAsia="Arial" w:hAnsi="Arial"/>
          <w:sz w:val="16"/>
          <w:szCs w:val="16"/>
          <w:b w:val="1"/>
          <w:bCs w:val="1"/>
          <w:color w:val="auto"/>
        </w:rPr>
        <w:t>3222 Phoenixville Pike, Malvern, PA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19355</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(610) 640-4202</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on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 (s)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STIM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984" w:right="8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71" w:lineRule="exact"/>
        <w:rPr>
          <w:sz w:val="20"/>
          <w:szCs w:val="20"/>
          <w:color w:val="auto"/>
        </w:rPr>
      </w:pPr>
    </w:p>
    <w:p>
      <w:pPr>
        <w:ind w:left="424" w:right="120" w:hanging="424"/>
        <w:spacing w:after="0" w:line="29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August 2, 2021, upon the recommendation of its Nominating and Corporate Governance Committee, the Board of Directors (the “Board’) of Neuronetics, Inc. (the “Company”) appointed Megan Rosengarten as a director and member of the Board’s Compensation Committee. The Board determined that Ms. Rosengarten qualifies as an independent director under the director independence standards set forth by the Securities and Exchange Commission and applicable NASDAQ Stock Market LLC rules. Ms. Rosengarten’s term will expire at the 2022 annual meeting of stockholders of the Company. The Company will enter into an indemnification agreement with Ms. Rosengarten in connection with her appointment to the Board, in substantially the same form as that entered into with the Company’s other directors.</w:t>
      </w:r>
    </w:p>
    <w:p>
      <w:pPr>
        <w:spacing w:after="0" w:line="56" w:lineRule="exact"/>
        <w:rPr>
          <w:rFonts w:ascii="Arial" w:cs="Arial" w:eastAsia="Arial" w:hAnsi="Arial"/>
          <w:sz w:val="16"/>
          <w:szCs w:val="16"/>
          <w:color w:val="auto"/>
        </w:rPr>
      </w:pPr>
    </w:p>
    <w:p>
      <w:pPr>
        <w:ind w:left="444" w:right="80"/>
        <w:spacing w:after="0" w:line="257" w:lineRule="auto"/>
        <w:rPr>
          <w:rFonts w:ascii="Arial" w:cs="Arial" w:eastAsia="Arial" w:hAnsi="Arial"/>
          <w:sz w:val="16"/>
          <w:szCs w:val="16"/>
          <w:color w:val="auto"/>
        </w:rPr>
      </w:pPr>
      <w:r>
        <w:rPr>
          <w:rFonts w:ascii="Arial" w:cs="Arial" w:eastAsia="Arial" w:hAnsi="Arial"/>
          <w:sz w:val="18"/>
          <w:szCs w:val="18"/>
          <w:color w:val="auto"/>
        </w:rPr>
        <w:t>In connection with her appointment and as approved by the Board, Ms. Rosengarten will receive compensation as a non-employee director as described in the Company’s proxy statement for the 2021 Annual Meeting of Stockholders. There are no arrangements or understandings between Ms. Rosengarten and any other person pursuant to which she was selected as a director. Ms. Rosengarten has no family relationship with any director or executive officer of the Company and she has no direct or indirect material interest in any transaction involving the Company required to be disclosed under Item 404(a) of Regulation S-K.</w:t>
      </w:r>
    </w:p>
    <w:p>
      <w:pPr>
        <w:spacing w:after="0" w:line="33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44" w:right="240"/>
        <w:spacing w:after="0" w:line="291" w:lineRule="auto"/>
        <w:rPr>
          <w:sz w:val="20"/>
          <w:szCs w:val="20"/>
          <w:color w:val="auto"/>
        </w:rPr>
      </w:pPr>
      <w:r>
        <w:rPr>
          <w:rFonts w:ascii="Arial" w:cs="Arial" w:eastAsia="Arial" w:hAnsi="Arial"/>
          <w:sz w:val="16"/>
          <w:szCs w:val="16"/>
          <w:color w:val="auto"/>
        </w:rPr>
        <w:t>On August 5, 2021, the Company issued a press release announcing Ms. Rosengarten’s appointment to the Board. A copy of the press release is attached hereto as Exhibit 99.1 and incorporated herein by reference. The information contained in Item 7.01 of this Current Report on</w:t>
      </w:r>
    </w:p>
    <w:p>
      <w:pPr>
        <w:ind w:left="444" w:right="20"/>
        <w:spacing w:after="0" w:line="255" w:lineRule="auto"/>
        <w:rPr>
          <w:sz w:val="20"/>
          <w:szCs w:val="20"/>
          <w:color w:val="auto"/>
        </w:rPr>
      </w:pPr>
      <w:r>
        <w:rPr>
          <w:rFonts w:ascii="Arial" w:cs="Arial" w:eastAsia="Arial" w:hAnsi="Arial"/>
          <w:sz w:val="18"/>
          <w:szCs w:val="18"/>
          <w:color w:val="auto"/>
        </w:rPr>
        <w:t>Form 8-K, including Exhibit 99.1, is being furnished and shall not be deemed to be “filed” for the purpose of the Securities Exchange Act of 1934, as amended (“Exchange Act”), nor shall it be deemed incorporated by reference in any filing under the Exchange Act or the Securities Act of 1933, as amended, unless specifically identified therein as being incorporated by reference.</w:t>
      </w:r>
    </w:p>
    <w:p>
      <w:pPr>
        <w:spacing w:after="0" w:line="33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998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5, 2021 of Neuronetics,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b w:val="1"/>
                <w:bCs w:val="1"/>
                <w:color w:val="auto"/>
              </w:rPr>
              <w:t>NEURONETICS, INC.</w:t>
            </w:r>
          </w:p>
        </w:tc>
      </w:tr>
      <w:tr>
        <w:trPr>
          <w:trHeight w:val="230"/>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6, 2021</w:t>
            </w: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Andrew Macan</w:t>
            </w:r>
          </w:p>
        </w:tc>
      </w:tr>
      <w:tr>
        <w:trPr>
          <w:trHeight w:val="209"/>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W. Andrew Macan</w:t>
            </w:r>
          </w:p>
        </w:tc>
      </w:tr>
      <w:tr>
        <w:trPr>
          <w:trHeight w:val="216"/>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SVP, General Counsel, Chief Compliance Officer</w:t>
            </w:r>
          </w:p>
        </w:tc>
      </w:tr>
      <w:tr>
        <w:trPr>
          <w:trHeight w:val="230"/>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and Corporate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Neuronetics Announces Appointment of Megan Rosengarten to its Board of Directors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MALVERN, Pa., August 05, 2021 (GLOBE NEWSWIRE) — Neuronetics, Inc. (NASDAQ: STIM), a commercial stage medical technology company focused on designing, developing, and marketing products that improve the quality of life for patients who suffer from psychiatric disorders, today announced the appointment of Megan Rosengarten as a new member of its Board of Directors. Following her appointment, the Neuronetics’ Board of Directors now has eight members.</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 am very pleased to have Megan join Neuronetics’ Board of Directors,” said Keith Sullivan, President and Chief Executive Officer of Neuronetics, Inc. “Her background in medical technology product development, marketing, and strategic communications sets her apart as a highly qualified individual who will help guide Neuronetics as we continue to seek to grow our leadership position and bring the benefits of NeuroStar Advanced Therapy for Mental Health to the people who need it.”</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Megan has extensive experience in the healthcare sector, spanning over two decades of marketing and strategic leadership. Megan serves as President of Surgical Robotics at Medtronic, which is part of Medtronic’s Medical Surgical portfolio. Prior to joining Medtronic, she served as Vice President of Global Marketing at Hologic in the Breast and Skeletal Health division. In addition, Megan held a variety of roles in product management, marketing, and strategy at Covidien and Johnson &amp; Johnson. Megan earned a B.S. in Biological Anthropology and Anatomy from Duke University, and an M.B.A. from the University of North Carolina – Chapel Hill’s Kenan-Flagler School of Business.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“I’m honored to join Neuronetics as a member of the Board of Directors,” said Megan Rosengarten. “NeuroStar is a unique, highly effective therapy for a disease state that impacts millions of patients annually. I am looking forward to helping drive awareness among both customers and patients, and ultimately drive the expanded adoption of NeuroStar Advanced Therapy for Mental Health.”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Neuronetics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Neuronetics, Inc. is a commercial-stage medical technology company focused on designing, developing, and marketing products that improve the quality of life for patients who suffer from psychiatric disorders. Our first commercial product, the NeuroStar</w:t>
      </w:r>
      <w:r>
        <w:rPr>
          <w:rFonts w:ascii="Arial" w:cs="Arial" w:eastAsia="Arial" w:hAnsi="Arial"/>
          <w:sz w:val="14"/>
          <w:szCs w:val="14"/>
          <w:color w:val="auto"/>
        </w:rPr>
        <w:t>®</w:t>
      </w:r>
      <w:r>
        <w:rPr>
          <w:rFonts w:ascii="Arial" w:cs="Arial" w:eastAsia="Arial" w:hAnsi="Arial"/>
          <w:sz w:val="17"/>
          <w:szCs w:val="17"/>
          <w:color w:val="auto"/>
        </w:rPr>
        <w:t xml:space="preserve">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for the treatment of major depressive disorder in adult patients who have failed to achieve satisfactory improvement from prior antidepressant medication in the current episode. NeuroStar is also available in other parts of the world, including Japan, where it is listed under Japan’s national health insurance. Additional information can be found at </w:t>
      </w:r>
      <w:r>
        <w:rPr>
          <w:rFonts w:ascii="Arial" w:cs="Arial" w:eastAsia="Arial" w:hAnsi="Arial"/>
          <w:sz w:val="17"/>
          <w:szCs w:val="17"/>
          <w:b w:val="1"/>
          <w:bCs w:val="1"/>
          <w:u w:val="single" w:color="auto"/>
          <w:color w:val="auto"/>
        </w:rPr>
        <w:t>www.neuronetics.com</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Mike Vallie or Mark Klausner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443-213-0499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ir@neuronetics.com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EvolveMKD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646.517.4220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NeuroStar@evolvemkd.com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2021-08-06T06:02:35Z</dcterms:created>
  <dcterms:modified xsi:type="dcterms:W3CDTF">2021-08-06T06:02:35Z</dcterms:modified>
</cp:coreProperties>
</file>