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MUIR GLENN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NEURONETICS,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3222 PHOENIXVILLE 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MALVERN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Neuronetics,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STIM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401,816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award that vests on the earlier of (a) May 28, 2027 or (b) the Reporting Person's Board-approved separation of service from the Issuer or change in control of the Issuer, in each case subject to continuous service of the Reporting Person through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Francis Brown,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190" TargetMode="External"/><Relationship Id="rId5" Type="http://schemas.openxmlformats.org/officeDocument/2006/relationships/hyperlink" Target="http://www.sec.gov/cgi-bin/browse-edgar?action=getcompany&amp;CIK=0001227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3378</Characters>
  <CharactersWithSpaces>3944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